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B9BB" w14:textId="50C660B3" w:rsidR="00FF463B" w:rsidRPr="00F221DA" w:rsidRDefault="00FF463B" w:rsidP="00FF463B">
      <w:pPr>
        <w:jc w:val="center"/>
        <w:rPr>
          <w:rFonts w:ascii="Acumin Pro" w:hAnsi="Acumin Pro" w:cstheme="minorHAnsi"/>
          <w:b/>
          <w:sz w:val="32"/>
          <w:szCs w:val="32"/>
          <w:u w:val="single"/>
        </w:rPr>
      </w:pPr>
      <w:r w:rsidRPr="00F221DA">
        <w:rPr>
          <w:rFonts w:ascii="Acumin Pro" w:hAnsi="Acumin Pro" w:cstheme="minorHAnsi"/>
          <w:b/>
          <w:sz w:val="28"/>
          <w:szCs w:val="28"/>
          <w:u w:val="single"/>
        </w:rPr>
        <w:t>Baker</w:t>
      </w:r>
      <w:r w:rsidR="00F221DA">
        <w:rPr>
          <w:rFonts w:ascii="Acumin Pro" w:hAnsi="Acumin Pro" w:cstheme="minorHAnsi"/>
          <w:b/>
          <w:sz w:val="28"/>
          <w:szCs w:val="28"/>
          <w:u w:val="single"/>
        </w:rPr>
        <w:t>B</w:t>
      </w:r>
      <w:r w:rsidRPr="00F221DA">
        <w:rPr>
          <w:rFonts w:ascii="Acumin Pro" w:hAnsi="Acumin Pro" w:cstheme="minorHAnsi"/>
          <w:b/>
          <w:sz w:val="28"/>
          <w:szCs w:val="28"/>
          <w:u w:val="single"/>
        </w:rPr>
        <w:t xml:space="preserve">loc Pump </w:t>
      </w:r>
      <w:r w:rsidR="0074267E" w:rsidRPr="00F221DA">
        <w:rPr>
          <w:rFonts w:ascii="Acumin Pro" w:hAnsi="Acumin Pro" w:cstheme="minorHAnsi"/>
          <w:b/>
          <w:sz w:val="28"/>
          <w:szCs w:val="28"/>
          <w:u w:val="single"/>
        </w:rPr>
        <w:t>Specifications</w:t>
      </w:r>
    </w:p>
    <w:p w14:paraId="49D7EC50" w14:textId="77777777" w:rsidR="00FF463B" w:rsidRPr="00FF463B" w:rsidRDefault="00FF463B" w:rsidP="00FF463B">
      <w:pPr>
        <w:rPr>
          <w:rFonts w:ascii="Acumin Pro" w:hAnsi="Acumin Pro" w:cstheme="minorHAnsi"/>
          <w:sz w:val="24"/>
          <w:szCs w:val="24"/>
        </w:rPr>
      </w:pPr>
    </w:p>
    <w:p w14:paraId="7DAC3A96" w14:textId="0F963ACB" w:rsidR="00F221DA" w:rsidRPr="00F221DA" w:rsidRDefault="00F221DA" w:rsidP="00FF463B">
      <w:pPr>
        <w:pStyle w:val="LUCIDBODYTEXTChar"/>
        <w:spacing w:before="240" w:after="0"/>
        <w:ind w:left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221DA">
        <w:rPr>
          <w:rFonts w:ascii="Acumin Pro" w:hAnsi="Acumin Pro" w:cstheme="minorHAnsi"/>
          <w:b/>
          <w:bCs/>
          <w:sz w:val="24"/>
          <w:szCs w:val="24"/>
          <w:lang w:val="en-US"/>
        </w:rPr>
        <w:t>General</w:t>
      </w:r>
    </w:p>
    <w:p w14:paraId="083480DA" w14:textId="196C40E2" w:rsidR="00FF463B" w:rsidRPr="00FF463B" w:rsidRDefault="00FF463B" w:rsidP="00FF463B">
      <w:pPr>
        <w:pStyle w:val="LUCIDBODYTEXTChar"/>
        <w:spacing w:before="240" w:after="0"/>
        <w:ind w:left="0"/>
        <w:jc w:val="both"/>
        <w:rPr>
          <w:rFonts w:ascii="Acumin Pro" w:hAnsi="Acumin Pro" w:cstheme="minorHAnsi"/>
          <w:sz w:val="24"/>
          <w:szCs w:val="24"/>
          <w:lang w:val="en-US"/>
        </w:rPr>
      </w:pPr>
      <w:r w:rsidRPr="00FF463B">
        <w:rPr>
          <w:rFonts w:ascii="Acumin Pro" w:hAnsi="Acumin Pro" w:cstheme="minorHAnsi"/>
          <w:sz w:val="24"/>
          <w:szCs w:val="24"/>
          <w:lang w:val="en-US"/>
        </w:rPr>
        <w:t xml:space="preserve">Pumps shall be of the </w:t>
      </w:r>
      <w:r w:rsidR="00F221DA">
        <w:rPr>
          <w:rFonts w:ascii="Acumin Pro" w:hAnsi="Acumin Pro" w:cstheme="minorHAnsi"/>
          <w:sz w:val="24"/>
          <w:szCs w:val="24"/>
          <w:lang w:val="en-US"/>
        </w:rPr>
        <w:t>close-coupled</w:t>
      </w:r>
      <w:r w:rsidRPr="00FF463B">
        <w:rPr>
          <w:rFonts w:ascii="Acumin Pro" w:hAnsi="Acumin Pro" w:cstheme="minorHAnsi"/>
          <w:sz w:val="24"/>
          <w:szCs w:val="24"/>
          <w:lang w:val="en-US"/>
        </w:rPr>
        <w:t>, end suction back pullout type equal to ‘BakerBloc’ series as supplied by Masterflow Solutions (phone: 02 9748 2022</w:t>
      </w:r>
      <w:proofErr w:type="gramStart"/>
      <w:r w:rsidRPr="00FF463B">
        <w:rPr>
          <w:rFonts w:ascii="Acumin Pro" w:hAnsi="Acumin Pro" w:cstheme="minorHAnsi"/>
          <w:sz w:val="24"/>
          <w:szCs w:val="24"/>
          <w:lang w:val="en-US"/>
        </w:rPr>
        <w:t>), and</w:t>
      </w:r>
      <w:proofErr w:type="gramEnd"/>
      <w:r w:rsidRPr="00FF463B">
        <w:rPr>
          <w:rFonts w:ascii="Acumin Pro" w:hAnsi="Acumin Pro" w:cstheme="minorHAnsi"/>
          <w:sz w:val="24"/>
          <w:szCs w:val="24"/>
          <w:lang w:val="en-US"/>
        </w:rPr>
        <w:t xml:space="preserve"> delivered to site as a pre-fabricated pump module complying with the following performance and construction criteria.</w:t>
      </w:r>
    </w:p>
    <w:p w14:paraId="09D9260D" w14:textId="77777777" w:rsidR="00FF463B" w:rsidRPr="00FF463B" w:rsidRDefault="00FF463B" w:rsidP="00FF463B">
      <w:pPr>
        <w:pStyle w:val="LUCIDBODYTEXTChar"/>
        <w:spacing w:before="240" w:after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 xml:space="preserve">Performance:  </w:t>
      </w:r>
    </w:p>
    <w:p w14:paraId="6A9582F5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Refer to the Schedule for the required pump duties.</w:t>
      </w:r>
    </w:p>
    <w:p w14:paraId="04CDE0BA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Pipework velocities shall be in accordance with AIRAH standards.</w:t>
      </w:r>
    </w:p>
    <w:p w14:paraId="6932EC60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Ensure eccentric reducers are installed on the suction, and concentric reducers on the discharge.</w:t>
      </w:r>
    </w:p>
    <w:p w14:paraId="61A3108A" w14:textId="77777777" w:rsidR="00FF463B" w:rsidRPr="00FF463B" w:rsidRDefault="00FF463B" w:rsidP="00FF463B">
      <w:pPr>
        <w:pStyle w:val="LUCIDBODYTEXTChar"/>
        <w:spacing w:before="240" w:after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 xml:space="preserve">Casing:  </w:t>
      </w:r>
    </w:p>
    <w:p w14:paraId="47BE6D07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Cast Iron construction with drain and pressure gauge tappings.</w:t>
      </w:r>
    </w:p>
    <w:p w14:paraId="6F6978C9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Pump casing shall be radially split end suction vertical discharge cast iron designed for an operating pressure of 1600kPa.  </w:t>
      </w:r>
    </w:p>
    <w:p w14:paraId="3C4BAFA8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proofErr w:type="gramStart"/>
      <w:r w:rsidRPr="00FF463B">
        <w:rPr>
          <w:rFonts w:ascii="Acumin Pro" w:hAnsi="Acumin Pro"/>
          <w:sz w:val="24"/>
          <w:szCs w:val="24"/>
        </w:rPr>
        <w:t>Outlet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shall be sized for a maximum velocity of 3m/s.</w:t>
      </w:r>
    </w:p>
    <w:p w14:paraId="3E9E8497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Casing shall be provided with drain facilities and pressure gauge tappings.</w:t>
      </w:r>
    </w:p>
    <w:p w14:paraId="62517669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Built to pump standards DIN24255/EN733.</w:t>
      </w:r>
    </w:p>
    <w:p w14:paraId="6A388703" w14:textId="77777777" w:rsidR="00FF463B" w:rsidRPr="00FF463B" w:rsidRDefault="00FF463B" w:rsidP="00FF463B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Chilled water pumps shall be fitted with stainless steel drip trays for the collection of </w:t>
      </w:r>
      <w:proofErr w:type="gramStart"/>
      <w:r w:rsidRPr="00FF463B">
        <w:rPr>
          <w:rFonts w:ascii="Acumin Pro" w:hAnsi="Acumin Pro"/>
          <w:sz w:val="24"/>
          <w:szCs w:val="24"/>
        </w:rPr>
        <w:t>condensate</w:t>
      </w:r>
      <w:proofErr w:type="gramEnd"/>
      <w:r w:rsidRPr="00FF463B">
        <w:rPr>
          <w:rFonts w:ascii="Acumin Pro" w:hAnsi="Acumin Pro"/>
          <w:sz w:val="24"/>
          <w:szCs w:val="24"/>
        </w:rPr>
        <w:t>. Drip trays shall be drained to waste by installer.</w:t>
      </w:r>
    </w:p>
    <w:p w14:paraId="15A07B5F" w14:textId="77777777" w:rsidR="00FF463B" w:rsidRP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>Impeller:</w:t>
      </w:r>
    </w:p>
    <w:p w14:paraId="48A9B9F6" w14:textId="77777777" w:rsidR="00FF463B" w:rsidRPr="00FF463B" w:rsidRDefault="00FF463B" w:rsidP="00FF463B">
      <w:pPr>
        <w:pStyle w:val="NoSpacing"/>
        <w:numPr>
          <w:ilvl w:val="0"/>
          <w:numId w:val="5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Stainless Steel material and balanced.</w:t>
      </w:r>
    </w:p>
    <w:p w14:paraId="324FF307" w14:textId="77777777" w:rsidR="00FF463B" w:rsidRPr="00FF463B" w:rsidRDefault="00FF463B" w:rsidP="00FF463B">
      <w:pPr>
        <w:pStyle w:val="NoSpacing"/>
        <w:numPr>
          <w:ilvl w:val="0"/>
          <w:numId w:val="5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Impeller shall be directly connected to the motor shaft and not exceed 95% of the maximum impeller size that can fit into the pump casing.</w:t>
      </w:r>
    </w:p>
    <w:p w14:paraId="402B1328" w14:textId="245826C9" w:rsidR="00FF463B" w:rsidRP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>
        <w:rPr>
          <w:rFonts w:ascii="Acumin Pro" w:hAnsi="Acumin Pro" w:cstheme="minorHAnsi"/>
          <w:sz w:val="24"/>
          <w:szCs w:val="24"/>
          <w:lang w:val="en-US"/>
        </w:rPr>
        <w:tab/>
      </w: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>Shaft:</w:t>
      </w:r>
    </w:p>
    <w:p w14:paraId="4F8AC789" w14:textId="77777777" w:rsidR="00FF463B" w:rsidRPr="00FF463B" w:rsidRDefault="00FF463B" w:rsidP="00FF463B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proofErr w:type="gramStart"/>
      <w:r w:rsidRPr="00FF463B">
        <w:rPr>
          <w:rFonts w:ascii="Acumin Pro" w:hAnsi="Acumin Pro"/>
          <w:sz w:val="24"/>
          <w:szCs w:val="24"/>
        </w:rPr>
        <w:t>Stub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Shaft shall be of </w:t>
      </w:r>
      <w:proofErr w:type="gramStart"/>
      <w:r w:rsidRPr="00FF463B">
        <w:rPr>
          <w:rFonts w:ascii="Acumin Pro" w:hAnsi="Acumin Pro"/>
          <w:sz w:val="24"/>
          <w:szCs w:val="24"/>
        </w:rPr>
        <w:t>stainless steel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construction.</w:t>
      </w:r>
    </w:p>
    <w:p w14:paraId="1A15C317" w14:textId="77777777" w:rsidR="00FF463B" w:rsidRPr="00FF463B" w:rsidRDefault="00FF463B" w:rsidP="00FF463B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Stub Shaft shall be fitted to the motor shaft via locking </w:t>
      </w:r>
      <w:proofErr w:type="gramStart"/>
      <w:r w:rsidRPr="00FF463B">
        <w:rPr>
          <w:rFonts w:ascii="Acumin Pro" w:hAnsi="Acumin Pro"/>
          <w:sz w:val="24"/>
          <w:szCs w:val="24"/>
        </w:rPr>
        <w:t>screws</w:t>
      </w:r>
      <w:proofErr w:type="gramEnd"/>
    </w:p>
    <w:p w14:paraId="4FEA078C" w14:textId="77777777" w:rsidR="00FF463B" w:rsidRPr="00FF463B" w:rsidRDefault="00FF463B" w:rsidP="00FF463B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Mechanical Seals shall be provided between the casing and shaft to suit the fluid type, fluid temperature and operating pressures of the pump.</w:t>
      </w:r>
    </w:p>
    <w:p w14:paraId="573E53DB" w14:textId="2CE32D77" w:rsidR="00FF463B" w:rsidRPr="00FF463B" w:rsidRDefault="00FF463B" w:rsidP="00FF463B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Mechanical Seal shall be fitted over a </w:t>
      </w:r>
      <w:proofErr w:type="gramStart"/>
      <w:r w:rsidRPr="00FF463B">
        <w:rPr>
          <w:rFonts w:ascii="Acumin Pro" w:hAnsi="Acumin Pro"/>
          <w:sz w:val="24"/>
          <w:szCs w:val="24"/>
        </w:rPr>
        <w:t>stainless steel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shaft sleeve and not directly to the shaft.</w:t>
      </w:r>
    </w:p>
    <w:p w14:paraId="4CD8D167" w14:textId="77777777" w:rsid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</w:p>
    <w:p w14:paraId="3975777A" w14:textId="64D4A55D" w:rsidR="00FF463B" w:rsidRP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lastRenderedPageBreak/>
        <w:t>Motor:</w:t>
      </w:r>
    </w:p>
    <w:p w14:paraId="6A7560C1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The motor shall be a metric frame, totally enclosed, fan cooled, 415V, 3 phase with minimum IP66 protection and operating at 24 r/s where practical. </w:t>
      </w:r>
    </w:p>
    <w:p w14:paraId="340DB95C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Motor must be MEPS compliant and registered. </w:t>
      </w:r>
    </w:p>
    <w:p w14:paraId="085B7F28" w14:textId="77777777" w:rsidR="00F221DA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Motors with extended shafts are not acceptable</w:t>
      </w:r>
      <w:r w:rsidR="00F221DA">
        <w:rPr>
          <w:rFonts w:ascii="Acumin Pro" w:hAnsi="Acumin Pro"/>
          <w:sz w:val="24"/>
          <w:szCs w:val="24"/>
        </w:rPr>
        <w:t>.</w:t>
      </w:r>
    </w:p>
    <w:p w14:paraId="0D8CD1D2" w14:textId="2BBBA9CB" w:rsidR="00FF463B" w:rsidRPr="00FF463B" w:rsidRDefault="008C2DE0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>M</w:t>
      </w:r>
      <w:r w:rsidR="00F221DA">
        <w:rPr>
          <w:rFonts w:ascii="Acumin Pro" w:hAnsi="Acumin Pro"/>
          <w:sz w:val="24"/>
          <w:szCs w:val="24"/>
        </w:rPr>
        <w:t>otor</w:t>
      </w:r>
      <w:r>
        <w:rPr>
          <w:rFonts w:ascii="Acumin Pro" w:hAnsi="Acumin Pro"/>
          <w:sz w:val="24"/>
          <w:szCs w:val="24"/>
        </w:rPr>
        <w:t xml:space="preserve"> </w:t>
      </w:r>
      <w:r w:rsidR="00FF463B" w:rsidRPr="00FF463B">
        <w:rPr>
          <w:rFonts w:ascii="Acumin Pro" w:hAnsi="Acumin Pro"/>
          <w:sz w:val="24"/>
          <w:szCs w:val="24"/>
        </w:rPr>
        <w:t xml:space="preserve">must </w:t>
      </w:r>
      <w:r>
        <w:rPr>
          <w:rFonts w:ascii="Acumin Pro" w:hAnsi="Acumin Pro"/>
          <w:sz w:val="24"/>
          <w:szCs w:val="24"/>
        </w:rPr>
        <w:t xml:space="preserve">be </w:t>
      </w:r>
      <w:r w:rsidR="00FF463B" w:rsidRPr="00FF463B">
        <w:rPr>
          <w:rFonts w:ascii="Acumin Pro" w:hAnsi="Acumin Pro"/>
          <w:sz w:val="24"/>
          <w:szCs w:val="24"/>
        </w:rPr>
        <w:t>metric frame.</w:t>
      </w:r>
    </w:p>
    <w:p w14:paraId="6E5A1F22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Minimum Class F insulation.</w:t>
      </w:r>
    </w:p>
    <w:p w14:paraId="12693DE3" w14:textId="379C93FA" w:rsidR="00FF463B" w:rsidRPr="00FF463B" w:rsidRDefault="00F221DA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>High-efficiency</w:t>
      </w:r>
      <w:r w:rsidR="00FF463B" w:rsidRPr="00FF463B">
        <w:rPr>
          <w:rFonts w:ascii="Acumin Pro" w:hAnsi="Acumin Pro"/>
          <w:sz w:val="24"/>
          <w:szCs w:val="24"/>
        </w:rPr>
        <w:t xml:space="preserve"> type and compliant to AS1359.5:2004, Table B3.</w:t>
      </w:r>
    </w:p>
    <w:p w14:paraId="6A77DB8B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The motor shall be non-overloading at any point of the curve for the next size impeller.</w:t>
      </w:r>
    </w:p>
    <w:p w14:paraId="132E588A" w14:textId="0BF7BBA1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The pump and motor shall be provided with a rigid base supporting both the pump and motor but not exerting any undue stress </w:t>
      </w:r>
      <w:r w:rsidR="008C2DE0">
        <w:rPr>
          <w:rFonts w:ascii="Acumin Pro" w:hAnsi="Acumin Pro"/>
          <w:sz w:val="24"/>
          <w:szCs w:val="24"/>
        </w:rPr>
        <w:t>on</w:t>
      </w:r>
      <w:r w:rsidRPr="00FF463B">
        <w:rPr>
          <w:rFonts w:ascii="Acumin Pro" w:hAnsi="Acumin Pro"/>
          <w:sz w:val="24"/>
          <w:szCs w:val="24"/>
        </w:rPr>
        <w:t xml:space="preserve"> the motor.</w:t>
      </w:r>
    </w:p>
    <w:p w14:paraId="74074EF7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The pump and motor shall be fully assembled on the baseplate and </w:t>
      </w:r>
      <w:proofErr w:type="gramStart"/>
      <w:r w:rsidRPr="00FF463B">
        <w:rPr>
          <w:rFonts w:ascii="Acumin Pro" w:hAnsi="Acumin Pro"/>
          <w:sz w:val="24"/>
          <w:szCs w:val="24"/>
        </w:rPr>
        <w:t>factory-aligned</w:t>
      </w:r>
      <w:proofErr w:type="gramEnd"/>
      <w:r w:rsidRPr="00FF463B">
        <w:rPr>
          <w:rFonts w:ascii="Acumin Pro" w:hAnsi="Acumin Pro"/>
          <w:sz w:val="24"/>
          <w:szCs w:val="24"/>
        </w:rPr>
        <w:t>.</w:t>
      </w:r>
    </w:p>
    <w:p w14:paraId="576D59B5" w14:textId="77777777" w:rsidR="00FF463B" w:rsidRP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>Base:</w:t>
      </w:r>
    </w:p>
    <w:p w14:paraId="191757E3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proofErr w:type="gramStart"/>
      <w:r w:rsidRPr="00FF463B">
        <w:rPr>
          <w:rFonts w:ascii="Acumin Pro" w:hAnsi="Acumin Pro"/>
          <w:sz w:val="24"/>
          <w:szCs w:val="24"/>
        </w:rPr>
        <w:t>Pump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base shall be hot dip </w:t>
      </w:r>
      <w:proofErr w:type="spellStart"/>
      <w:r w:rsidRPr="00FF463B">
        <w:rPr>
          <w:rFonts w:ascii="Acumin Pro" w:hAnsi="Acumin Pro"/>
          <w:sz w:val="24"/>
          <w:szCs w:val="24"/>
        </w:rPr>
        <w:t>galvanised</w:t>
      </w:r>
      <w:proofErr w:type="spellEnd"/>
      <w:r w:rsidRPr="00FF463B">
        <w:rPr>
          <w:rFonts w:ascii="Acumin Pro" w:hAnsi="Acumin Pro"/>
          <w:sz w:val="24"/>
          <w:szCs w:val="24"/>
        </w:rPr>
        <w:t xml:space="preserve"> and designed to facilitate easy removal of the motor to access the pump mechanical seal.</w:t>
      </w:r>
    </w:p>
    <w:p w14:paraId="2F935EDB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 w:cstheme="minorHAnsi"/>
          <w:sz w:val="24"/>
          <w:szCs w:val="24"/>
        </w:rPr>
        <w:t>Pumps less than 30kW and located in plantroom other than basement, shall be mounted on concrete inertia bases with a total mass of 1.5 times the mass of the rotating elements.</w:t>
      </w:r>
    </w:p>
    <w:p w14:paraId="43AAC4A9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 w:cstheme="minorHAnsi"/>
          <w:sz w:val="24"/>
          <w:szCs w:val="24"/>
        </w:rPr>
        <w:t>All pumps 30kW and larger shall be mounted on concrete inertia bases.</w:t>
      </w:r>
    </w:p>
    <w:p w14:paraId="11E2F28D" w14:textId="4FC0059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 w:cstheme="minorHAnsi"/>
          <w:sz w:val="24"/>
          <w:szCs w:val="24"/>
        </w:rPr>
        <w:t>The whole assembly shall be supported on springs mounts of 25mm static deflection unless detailed otherwise on the pump schedule.</w:t>
      </w:r>
    </w:p>
    <w:p w14:paraId="4A7FC01F" w14:textId="77777777" w:rsidR="00FF463B" w:rsidRPr="00FF463B" w:rsidRDefault="00FF463B" w:rsidP="00FF463B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FF463B">
        <w:rPr>
          <w:rFonts w:ascii="Acumin Pro" w:hAnsi="Acumin Pro" w:cstheme="minorHAnsi"/>
          <w:b/>
          <w:bCs/>
          <w:sz w:val="24"/>
          <w:szCs w:val="24"/>
          <w:lang w:val="en-US"/>
        </w:rPr>
        <w:t>Skid Assembly:</w:t>
      </w:r>
    </w:p>
    <w:p w14:paraId="21FA483F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Steel channel members shall be used. Alternative systems will not be accepted.</w:t>
      </w:r>
    </w:p>
    <w:p w14:paraId="19B24A58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Inertia bases shall be pre-filled with concrete. </w:t>
      </w:r>
    </w:p>
    <w:p w14:paraId="67DAC0F2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Pump springs shall be seismic type.</w:t>
      </w:r>
    </w:p>
    <w:p w14:paraId="4E28FFD8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Ensure sufficient tapings for binder points, </w:t>
      </w:r>
      <w:proofErr w:type="gramStart"/>
      <w:r w:rsidRPr="00FF463B">
        <w:rPr>
          <w:rFonts w:ascii="Acumin Pro" w:hAnsi="Acumin Pro"/>
          <w:sz w:val="24"/>
          <w:szCs w:val="24"/>
        </w:rPr>
        <w:t>gauges</w:t>
      </w:r>
      <w:proofErr w:type="gramEnd"/>
      <w:r w:rsidRPr="00FF463B">
        <w:rPr>
          <w:rFonts w:ascii="Acumin Pro" w:hAnsi="Acumin Pro"/>
          <w:sz w:val="24"/>
          <w:szCs w:val="24"/>
        </w:rPr>
        <w:t xml:space="preserve"> and test points.</w:t>
      </w:r>
    </w:p>
    <w:p w14:paraId="15EBEBF2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Pipework shall be self-supporting on the skid frame.</w:t>
      </w:r>
    </w:p>
    <w:p w14:paraId="16C75AAA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 xml:space="preserve">Lifting lugs shall be provided, and lifting certification issued prior to delivery. </w:t>
      </w:r>
    </w:p>
    <w:p w14:paraId="78EDE4A0" w14:textId="77777777" w:rsidR="00FF463B" w:rsidRPr="00FF463B" w:rsidRDefault="00FF463B" w:rsidP="00FF463B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FF463B">
        <w:rPr>
          <w:rFonts w:ascii="Acumin Pro" w:hAnsi="Acumin Pro"/>
          <w:sz w:val="24"/>
          <w:szCs w:val="24"/>
        </w:rPr>
        <w:t>The complete assembly shall be factory tested prior to delivery.</w:t>
      </w:r>
    </w:p>
    <w:p w14:paraId="5968C928" w14:textId="77777777" w:rsidR="00FF463B" w:rsidRPr="00FF463B" w:rsidRDefault="00FF463B" w:rsidP="00FF463B">
      <w:pPr>
        <w:ind w:left="720"/>
        <w:rPr>
          <w:rFonts w:ascii="Acumin Pro" w:hAnsi="Acumin Pro" w:cstheme="minorHAnsi"/>
          <w:sz w:val="24"/>
          <w:szCs w:val="24"/>
        </w:rPr>
      </w:pPr>
    </w:p>
    <w:p w14:paraId="65A70895" w14:textId="77777777" w:rsidR="00F07C9B" w:rsidRPr="00FF463B" w:rsidRDefault="00F07C9B" w:rsidP="00DC7657">
      <w:pPr>
        <w:pStyle w:val="NoSpacing"/>
        <w:rPr>
          <w:rFonts w:ascii="Acumin Pro" w:hAnsi="Acumin Pro"/>
          <w:sz w:val="24"/>
          <w:szCs w:val="24"/>
        </w:rPr>
      </w:pPr>
    </w:p>
    <w:p w14:paraId="493A42D2" w14:textId="77777777" w:rsidR="00FF463B" w:rsidRPr="00FF463B" w:rsidRDefault="00FF463B">
      <w:pPr>
        <w:pStyle w:val="NoSpacing"/>
        <w:rPr>
          <w:rFonts w:ascii="Acumin Pro" w:hAnsi="Acumin Pro"/>
          <w:sz w:val="24"/>
          <w:szCs w:val="24"/>
        </w:rPr>
      </w:pPr>
    </w:p>
    <w:sectPr w:rsidR="00FF463B" w:rsidRPr="00FF463B" w:rsidSect="00A67545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10BA" w14:textId="77777777" w:rsidR="008A73F3" w:rsidRDefault="008A73F3" w:rsidP="00A67545">
      <w:pPr>
        <w:spacing w:after="0" w:line="240" w:lineRule="auto"/>
      </w:pPr>
      <w:r>
        <w:separator/>
      </w:r>
    </w:p>
  </w:endnote>
  <w:endnote w:type="continuationSeparator" w:id="0">
    <w:p w14:paraId="55629767" w14:textId="77777777" w:rsidR="008A73F3" w:rsidRDefault="008A73F3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0820" w14:textId="77777777" w:rsidR="008A73F3" w:rsidRDefault="008A73F3" w:rsidP="00A67545">
      <w:pPr>
        <w:spacing w:after="0" w:line="240" w:lineRule="auto"/>
      </w:pPr>
      <w:r>
        <w:separator/>
      </w:r>
    </w:p>
  </w:footnote>
  <w:footnote w:type="continuationSeparator" w:id="0">
    <w:p w14:paraId="2B092116" w14:textId="77777777" w:rsidR="008A73F3" w:rsidRDefault="008A73F3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E4C"/>
    <w:multiLevelType w:val="multilevel"/>
    <w:tmpl w:val="BD4CAAFC"/>
    <w:lvl w:ilvl="0">
      <w:start w:val="1"/>
      <w:numFmt w:val="decimal"/>
      <w:pStyle w:val="Lucid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Restart w:val="0"/>
      <w:pStyle w:val="LUCID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83725E5"/>
    <w:multiLevelType w:val="hybridMultilevel"/>
    <w:tmpl w:val="1666C0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2D5C"/>
    <w:multiLevelType w:val="hybridMultilevel"/>
    <w:tmpl w:val="9DA443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57B51"/>
    <w:multiLevelType w:val="hybridMultilevel"/>
    <w:tmpl w:val="DA06960C"/>
    <w:lvl w:ilvl="0" w:tplc="F362A40C">
      <w:start w:val="1"/>
      <w:numFmt w:val="bullet"/>
      <w:pStyle w:val="LUCIDBULLETPOINT"/>
      <w:lvlText w:val=""/>
      <w:lvlJc w:val="left"/>
      <w:pPr>
        <w:tabs>
          <w:tab w:val="num" w:pos="1368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80F4A">
      <w:numFmt w:val="bullet"/>
      <w:lvlText w:val="-"/>
      <w:lvlJc w:val="left"/>
      <w:pPr>
        <w:tabs>
          <w:tab w:val="num" w:pos="7635"/>
        </w:tabs>
        <w:ind w:left="7635" w:hanging="5835"/>
      </w:pPr>
      <w:rPr>
        <w:rFonts w:ascii="Century Gothic" w:eastAsia="Times New Roman" w:hAnsi="Century Gothic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60C95"/>
    <w:multiLevelType w:val="hybridMultilevel"/>
    <w:tmpl w:val="B3ECDB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5698"/>
    <w:multiLevelType w:val="hybridMultilevel"/>
    <w:tmpl w:val="B694BF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219870">
    <w:abstractNumId w:val="2"/>
  </w:num>
  <w:num w:numId="2" w16cid:durableId="196669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03618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510627">
    <w:abstractNumId w:val="1"/>
  </w:num>
  <w:num w:numId="5" w16cid:durableId="528294675">
    <w:abstractNumId w:val="3"/>
  </w:num>
  <w:num w:numId="6" w16cid:durableId="818886723">
    <w:abstractNumId w:val="6"/>
  </w:num>
  <w:num w:numId="7" w16cid:durableId="51782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859B9"/>
    <w:rsid w:val="001B21A5"/>
    <w:rsid w:val="001D4F78"/>
    <w:rsid w:val="00291710"/>
    <w:rsid w:val="005C0AFD"/>
    <w:rsid w:val="0072172C"/>
    <w:rsid w:val="0074267E"/>
    <w:rsid w:val="008A73F3"/>
    <w:rsid w:val="008C2DE0"/>
    <w:rsid w:val="0097314A"/>
    <w:rsid w:val="00A67347"/>
    <w:rsid w:val="00A67545"/>
    <w:rsid w:val="00B00C7A"/>
    <w:rsid w:val="00DC7657"/>
    <w:rsid w:val="00DD09C6"/>
    <w:rsid w:val="00F07C9B"/>
    <w:rsid w:val="00F17F29"/>
    <w:rsid w:val="00F221DA"/>
    <w:rsid w:val="00F31272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paragraph" w:customStyle="1" w:styleId="LucidHeading1">
    <w:name w:val="Lucid Heading 1"/>
    <w:basedOn w:val="Normal"/>
    <w:rsid w:val="00FF463B"/>
    <w:pPr>
      <w:keepNext/>
      <w:numPr>
        <w:numId w:val="2"/>
      </w:numPr>
      <w:suppressAutoHyphens w:val="0"/>
      <w:autoSpaceDE/>
      <w:autoSpaceDN/>
      <w:adjustRightInd/>
      <w:spacing w:after="240" w:line="240" w:lineRule="auto"/>
      <w:ind w:right="0"/>
      <w:textAlignment w:val="auto"/>
    </w:pPr>
    <w:rPr>
      <w:rFonts w:ascii="Century Gothic" w:hAnsi="Century Gothic" w:cs="Times New Roman"/>
      <w:b/>
      <w:bCs/>
      <w:caps/>
      <w:color w:val="auto"/>
      <w:sz w:val="19"/>
      <w:szCs w:val="19"/>
      <w:lang w:val="en-AU" w:eastAsia="en-AU"/>
    </w:rPr>
  </w:style>
  <w:style w:type="character" w:customStyle="1" w:styleId="LUCIDHEADING2Char">
    <w:name w:val="LUCID HEADING 2 Char"/>
    <w:basedOn w:val="DefaultParagraphFont"/>
    <w:link w:val="LUCIDHEADING2"/>
    <w:locked/>
    <w:rsid w:val="00FF463B"/>
    <w:rPr>
      <w:rFonts w:ascii="Century Gothic" w:hAnsi="Century Gothic"/>
      <w:b/>
      <w:bCs/>
      <w:caps/>
    </w:rPr>
  </w:style>
  <w:style w:type="paragraph" w:customStyle="1" w:styleId="LUCIDHEADING2">
    <w:name w:val="LUCID HEADING 2"/>
    <w:basedOn w:val="Normal"/>
    <w:link w:val="LUCIDHEADING2Char"/>
    <w:rsid w:val="00FF463B"/>
    <w:pPr>
      <w:numPr>
        <w:ilvl w:val="1"/>
        <w:numId w:val="2"/>
      </w:numPr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="Century Gothic" w:hAnsi="Century Gothic" w:cstheme="minorBidi"/>
      <w:b/>
      <w:bCs/>
      <w:caps/>
      <w:color w:val="auto"/>
      <w:lang w:val="en-AU"/>
    </w:rPr>
  </w:style>
  <w:style w:type="character" w:customStyle="1" w:styleId="LUCIDBODYTEXTCharChar">
    <w:name w:val="LUCID BODY TEXT Char Char"/>
    <w:basedOn w:val="DefaultParagraphFont"/>
    <w:link w:val="LUCIDBODYTEXTChar"/>
    <w:locked/>
    <w:rsid w:val="00FF463B"/>
    <w:rPr>
      <w:rFonts w:ascii="Century Gothic" w:hAnsi="Century Gothic"/>
    </w:rPr>
  </w:style>
  <w:style w:type="paragraph" w:customStyle="1" w:styleId="LUCIDBODYTEXTChar">
    <w:name w:val="LUCID BODY TEXT Char"/>
    <w:basedOn w:val="Normal"/>
    <w:link w:val="LUCIDBODYTEXTCharChar"/>
    <w:rsid w:val="00FF463B"/>
    <w:pPr>
      <w:suppressAutoHyphens w:val="0"/>
      <w:autoSpaceDE/>
      <w:autoSpaceDN/>
      <w:adjustRightInd/>
      <w:spacing w:after="120" w:line="240" w:lineRule="auto"/>
      <w:ind w:left="720" w:right="0"/>
      <w:textAlignment w:val="auto"/>
    </w:pPr>
    <w:rPr>
      <w:rFonts w:ascii="Century Gothic" w:hAnsi="Century Gothic" w:cstheme="minorBidi"/>
      <w:color w:val="auto"/>
      <w:lang w:val="en-AU"/>
    </w:rPr>
  </w:style>
  <w:style w:type="paragraph" w:customStyle="1" w:styleId="LUCIDBULLETPOINT">
    <w:name w:val="LUCID BULLET POINT"/>
    <w:basedOn w:val="Normal"/>
    <w:rsid w:val="00FF463B"/>
    <w:pPr>
      <w:numPr>
        <w:numId w:val="3"/>
      </w:numPr>
      <w:suppressAutoHyphens w:val="0"/>
      <w:autoSpaceDE/>
      <w:autoSpaceDN/>
      <w:adjustRightInd/>
      <w:spacing w:after="120" w:line="240" w:lineRule="auto"/>
      <w:ind w:left="720" w:right="0" w:firstLine="0"/>
      <w:textAlignment w:val="auto"/>
    </w:pPr>
    <w:rPr>
      <w:rFonts w:ascii="Century Gothic" w:hAnsi="Century Gothic" w:cs="Times New Roman"/>
      <w:color w:val="auto"/>
      <w:sz w:val="19"/>
      <w:szCs w:val="19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customXml/itemProps2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0C96D-59F4-4914-8A50-EDF3DA5CD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2752</Characters>
  <Application>Microsoft Office Word</Application>
  <DocSecurity>0</DocSecurity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Kenzo Currie</cp:lastModifiedBy>
  <cp:revision>8</cp:revision>
  <dcterms:created xsi:type="dcterms:W3CDTF">2022-04-06T03:49:00Z</dcterms:created>
  <dcterms:modified xsi:type="dcterms:W3CDTF">2023-05-31T04:20:00Z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MediaServiceImageTags">
    <vt:lpwstr/>
  </property>
  <property fmtid="{D5CDD505-2E9C-101B-9397-08002B2CF9AE}" pid="4" name="GrammarlyDocumentId">
    <vt:lpwstr>c7bf4889f1a6fc4a45acc4873196b066f3862ce65258ca423d421f27845da85e</vt:lpwstr>
  </property>
</Properties>
</file>